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28" w:rsidRPr="00491528" w:rsidRDefault="00491528" w:rsidP="00491528">
      <w:pPr>
        <w:pBdr>
          <w:bottom w:val="single" w:sz="8" w:space="4" w:color="5B9BD5" w:themeColor="accent1"/>
        </w:pBdr>
        <w:spacing w:after="0" w:line="240" w:lineRule="auto"/>
        <w:contextualSpacing/>
        <w:jc w:val="center"/>
        <w:rPr>
          <w:rFonts w:eastAsiaTheme="majorEastAsia" w:cstheme="majorBidi"/>
          <w:color w:val="323E4F" w:themeColor="text2" w:themeShade="BF"/>
          <w:spacing w:val="5"/>
          <w:kern w:val="28"/>
          <w:sz w:val="56"/>
          <w:szCs w:val="48"/>
          <w:lang w:val="en-US" w:bidi="en-US"/>
        </w:rPr>
      </w:pPr>
      <w:bookmarkStart w:id="0" w:name="_GoBack"/>
      <w:bookmarkEnd w:id="0"/>
      <w:r w:rsidRPr="00491528">
        <w:rPr>
          <w:rFonts w:eastAsiaTheme="majorEastAsia" w:cstheme="majorBidi"/>
          <w:color w:val="323E4F" w:themeColor="text2" w:themeShade="BF"/>
          <w:spacing w:val="5"/>
          <w:kern w:val="28"/>
          <w:sz w:val="56"/>
          <w:szCs w:val="48"/>
          <w:lang w:val="en-US" w:bidi="en-US"/>
        </w:rPr>
        <w:t>LINDEN HOUSE NURSING HOME</w:t>
      </w:r>
    </w:p>
    <w:p w:rsidR="00491528" w:rsidRPr="00D73EC7" w:rsidRDefault="00491528" w:rsidP="00D73EC7">
      <w:pPr>
        <w:keepNext/>
        <w:keepLines/>
        <w:spacing w:after="0" w:line="240" w:lineRule="auto"/>
        <w:jc w:val="center"/>
        <w:outlineLvl w:val="0"/>
        <w:rPr>
          <w:rFonts w:eastAsiaTheme="majorEastAsia" w:cstheme="majorBidi"/>
          <w:b/>
          <w:bCs/>
          <w:color w:val="2E74B5" w:themeColor="accent1" w:themeShade="BF"/>
          <w:sz w:val="32"/>
          <w:szCs w:val="32"/>
          <w:u w:val="single"/>
          <w:lang w:val="en-US" w:bidi="en-US"/>
        </w:rPr>
      </w:pPr>
      <w:r w:rsidRPr="00D73EC7">
        <w:rPr>
          <w:rFonts w:eastAsiaTheme="majorEastAsia" w:cstheme="majorBidi"/>
          <w:b/>
          <w:bCs/>
          <w:color w:val="2E74B5" w:themeColor="accent1" w:themeShade="BF"/>
          <w:sz w:val="32"/>
          <w:szCs w:val="32"/>
          <w:u w:val="single"/>
          <w:lang w:val="en-US" w:bidi="en-US"/>
        </w:rPr>
        <w:t xml:space="preserve">PRIVACY NOTICE FOR </w:t>
      </w:r>
      <w:r w:rsidR="00D73EC7" w:rsidRPr="00D73EC7">
        <w:rPr>
          <w:rFonts w:eastAsiaTheme="majorEastAsia" w:cstheme="majorBidi"/>
          <w:b/>
          <w:bCs/>
          <w:color w:val="2E74B5" w:themeColor="accent1" w:themeShade="BF"/>
          <w:sz w:val="32"/>
          <w:szCs w:val="32"/>
          <w:u w:val="single"/>
          <w:lang w:val="en-US" w:bidi="en-US"/>
        </w:rPr>
        <w:t>RE</w:t>
      </w:r>
      <w:r w:rsidR="00031D39">
        <w:rPr>
          <w:rFonts w:eastAsiaTheme="majorEastAsia" w:cstheme="majorBidi"/>
          <w:b/>
          <w:bCs/>
          <w:color w:val="2E74B5" w:themeColor="accent1" w:themeShade="BF"/>
          <w:sz w:val="32"/>
          <w:szCs w:val="32"/>
          <w:u w:val="single"/>
          <w:lang w:val="en-US" w:bidi="en-US"/>
        </w:rPr>
        <w:t>LATIVES</w:t>
      </w:r>
      <w:r w:rsidR="00D73EC7" w:rsidRPr="00D73EC7">
        <w:rPr>
          <w:rFonts w:eastAsiaTheme="majorEastAsia" w:cstheme="majorBidi"/>
          <w:b/>
          <w:bCs/>
          <w:color w:val="2E74B5" w:themeColor="accent1" w:themeShade="BF"/>
          <w:sz w:val="32"/>
          <w:szCs w:val="32"/>
          <w:u w:val="single"/>
          <w:lang w:val="en-US" w:bidi="en-US"/>
        </w:rPr>
        <w:t xml:space="preserve"> OR RESIDENTS’ NEXT OF KIN</w:t>
      </w:r>
    </w:p>
    <w:p w:rsidR="00EA4F7A" w:rsidRDefault="00EA4F7A" w:rsidP="00EA4F7A">
      <w:pPr>
        <w:spacing w:after="0" w:line="240" w:lineRule="auto"/>
        <w:rPr>
          <w:rFonts w:ascii="Garamond" w:hAnsi="Garamond" w:cs="Arial"/>
        </w:rPr>
      </w:pPr>
    </w:p>
    <w:p w:rsidR="00D136E4" w:rsidRPr="00491528" w:rsidRDefault="00D136E4" w:rsidP="00BA2A3B">
      <w:pPr>
        <w:spacing w:after="0" w:line="240" w:lineRule="auto"/>
        <w:jc w:val="both"/>
        <w:rPr>
          <w:rFonts w:cs="Arial"/>
        </w:rPr>
      </w:pPr>
      <w:r w:rsidRPr="00491528">
        <w:rPr>
          <w:rFonts w:cs="Arial"/>
        </w:rPr>
        <w:t>In accordance with the General Data Protection Regulation (GDPR), we have implemented this p</w:t>
      </w:r>
      <w:r w:rsidR="006B27B3">
        <w:rPr>
          <w:rFonts w:cs="Arial"/>
        </w:rPr>
        <w:t>rivacy notice to inform you</w:t>
      </w:r>
      <w:r w:rsidRPr="00491528">
        <w:rPr>
          <w:rFonts w:cs="Arial"/>
        </w:rPr>
        <w:t xml:space="preserve"> of the types of data we process about you. We also include within this notice the reasons for processing your data</w:t>
      </w:r>
      <w:r w:rsidR="001061D8" w:rsidRPr="00491528">
        <w:rPr>
          <w:rFonts w:cs="Arial"/>
        </w:rPr>
        <w:t>,</w:t>
      </w:r>
      <w:r w:rsidRPr="00491528">
        <w:rPr>
          <w:rFonts w:cs="Arial"/>
        </w:rPr>
        <w:t xml:space="preserve"> the lawful basis</w:t>
      </w:r>
      <w:r w:rsidR="001061D8" w:rsidRPr="00491528">
        <w:rPr>
          <w:rFonts w:cs="Arial"/>
        </w:rPr>
        <w:t xml:space="preserve"> that permits us to process it, how long we keep your data for and your rights regarding your data.</w:t>
      </w:r>
    </w:p>
    <w:p w:rsidR="00EA4F7A" w:rsidRPr="00491528" w:rsidRDefault="00EA4F7A" w:rsidP="00BA2A3B">
      <w:pPr>
        <w:spacing w:after="0" w:line="240" w:lineRule="auto"/>
        <w:rPr>
          <w:rFonts w:cs="Arial"/>
        </w:rPr>
      </w:pPr>
    </w:p>
    <w:p w:rsidR="00D136E4" w:rsidRPr="00491528" w:rsidRDefault="00D136E4" w:rsidP="00BA2A3B">
      <w:pPr>
        <w:spacing w:after="0" w:line="240" w:lineRule="auto"/>
        <w:rPr>
          <w:rFonts w:cs="Arial"/>
        </w:rPr>
      </w:pPr>
      <w:r w:rsidRPr="00491528">
        <w:rPr>
          <w:rFonts w:cs="Arial"/>
        </w:rPr>
        <w:t>This notice applies to current an</w:t>
      </w:r>
      <w:r w:rsidR="00AD7C49" w:rsidRPr="00491528">
        <w:rPr>
          <w:rFonts w:cs="Arial"/>
        </w:rPr>
        <w:t xml:space="preserve">d former </w:t>
      </w:r>
      <w:r w:rsidR="006B27B3">
        <w:rPr>
          <w:rFonts w:cs="Arial"/>
        </w:rPr>
        <w:t>relatives or residents’ next of kin</w:t>
      </w:r>
      <w:r w:rsidR="00AD7C49" w:rsidRPr="00491528">
        <w:rPr>
          <w:rFonts w:cs="Arial"/>
        </w:rPr>
        <w:t>.</w:t>
      </w:r>
    </w:p>
    <w:p w:rsidR="00BA2A3B" w:rsidRPr="00491528" w:rsidRDefault="00BA2A3B" w:rsidP="00BA2A3B">
      <w:pPr>
        <w:spacing w:after="0" w:line="240" w:lineRule="auto"/>
        <w:rPr>
          <w:rFonts w:cs="Arial"/>
        </w:rPr>
      </w:pPr>
    </w:p>
    <w:p w:rsidR="00D136E4" w:rsidRPr="00491528" w:rsidRDefault="00EA4F7A" w:rsidP="00EA4F7A">
      <w:pPr>
        <w:pStyle w:val="BodyBoldRed"/>
        <w:numPr>
          <w:ilvl w:val="0"/>
          <w:numId w:val="2"/>
        </w:numPr>
        <w:ind w:left="426" w:hanging="426"/>
        <w:rPr>
          <w:rFonts w:asciiTheme="minorHAnsi" w:hAnsiTheme="minorHAnsi"/>
          <w:color w:val="1F4E79" w:themeColor="accent1" w:themeShade="80"/>
          <w:sz w:val="24"/>
        </w:rPr>
      </w:pPr>
      <w:r w:rsidRPr="00491528">
        <w:rPr>
          <w:rFonts w:asciiTheme="minorHAnsi" w:hAnsiTheme="minorHAnsi"/>
          <w:color w:val="1F4E79" w:themeColor="accent1" w:themeShade="80"/>
          <w:sz w:val="24"/>
        </w:rPr>
        <w:t>DATA PROTECTION PRINCIPLES</w:t>
      </w:r>
    </w:p>
    <w:p w:rsidR="009D04F2" w:rsidRPr="00491528" w:rsidRDefault="009D04F2" w:rsidP="009D04F2">
      <w:pPr>
        <w:spacing w:after="0" w:line="240" w:lineRule="auto"/>
        <w:rPr>
          <w:rFonts w:cs="Arial"/>
        </w:rPr>
      </w:pPr>
      <w:r w:rsidRPr="00491528">
        <w:rPr>
          <w:rFonts w:cs="Arial"/>
        </w:rPr>
        <w:t>Under GDPR, all personal data obtained and held by us must be processed according to a set of core principles. In accordance with these principles, we will ensure that:</w:t>
      </w:r>
    </w:p>
    <w:p w:rsidR="009D04F2" w:rsidRPr="00491528" w:rsidRDefault="009D04F2" w:rsidP="009D04F2">
      <w:pPr>
        <w:spacing w:after="0" w:line="240" w:lineRule="auto"/>
        <w:rPr>
          <w:rFonts w:cs="Arial"/>
        </w:rPr>
      </w:pP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processing </w:t>
      </w:r>
      <w:r w:rsidR="00FB10E9" w:rsidRPr="00491528">
        <w:rPr>
          <w:rFonts w:cs="Arial"/>
        </w:rPr>
        <w:t>is</w:t>
      </w:r>
      <w:r w:rsidRPr="00491528">
        <w:rPr>
          <w:rFonts w:cs="Arial"/>
        </w:rPr>
        <w:t xml:space="preserve"> fair, lawful and transparent </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collected for specific, explicit, and legitimate purposes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collected </w:t>
      </w:r>
      <w:r w:rsidR="00FB10E9" w:rsidRPr="00491528">
        <w:rPr>
          <w:rFonts w:cs="Arial"/>
        </w:rPr>
        <w:t>is</w:t>
      </w:r>
      <w:r w:rsidRPr="00491528">
        <w:rPr>
          <w:rFonts w:cs="Arial"/>
        </w:rPr>
        <w:t xml:space="preserve"> adequate, relevant and limited to what is necessary for the purposes of processing</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kept accurate and up to date. Data which is found to be inaccurate will be rectified or erased without delay</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data is not kept for longer than is necessary for its given purpose</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 xml:space="preserve">data </w:t>
      </w:r>
      <w:r w:rsidR="00FB10E9" w:rsidRPr="00491528">
        <w:rPr>
          <w:rFonts w:cs="Arial"/>
        </w:rPr>
        <w:t>is</w:t>
      </w:r>
      <w:r w:rsidRPr="00491528">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491528" w:rsidRDefault="009D04F2" w:rsidP="00BA2A3B">
      <w:pPr>
        <w:pStyle w:val="ListParagraph"/>
        <w:numPr>
          <w:ilvl w:val="1"/>
          <w:numId w:val="2"/>
        </w:numPr>
        <w:spacing w:after="0" w:line="240" w:lineRule="auto"/>
        <w:ind w:left="709" w:hanging="283"/>
        <w:rPr>
          <w:rFonts w:cs="Arial"/>
        </w:rPr>
      </w:pPr>
      <w:r w:rsidRPr="00491528">
        <w:rPr>
          <w:rFonts w:cs="Arial"/>
        </w:rPr>
        <w:t>we comply with the relevant GDPR procedures for international transferring of personal data</w:t>
      </w:r>
    </w:p>
    <w:p w:rsidR="00EA4F7A" w:rsidRPr="00491528" w:rsidRDefault="00EA4F7A" w:rsidP="009D04F2">
      <w:pPr>
        <w:spacing w:after="0" w:line="240" w:lineRule="auto"/>
        <w:ind w:left="1440" w:hanging="720"/>
        <w:rPr>
          <w:rFonts w:cs="Arial"/>
        </w:rPr>
      </w:pPr>
    </w:p>
    <w:p w:rsidR="00614F38" w:rsidRDefault="00D73EC7" w:rsidP="00614F38">
      <w:pPr>
        <w:pStyle w:val="BodyBoldRed"/>
        <w:numPr>
          <w:ilvl w:val="0"/>
          <w:numId w:val="2"/>
        </w:numPr>
        <w:ind w:left="426" w:hanging="426"/>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t>WHY WE COLLECT YOUR DATA</w:t>
      </w:r>
    </w:p>
    <w:p w:rsidR="00614F38" w:rsidRDefault="00614F38" w:rsidP="001C5093">
      <w:r>
        <w:t xml:space="preserve">We collect your data and information about Relatives or Next of Kin </w:t>
      </w:r>
      <w:r w:rsidR="001C5093">
        <w:t>(</w:t>
      </w:r>
      <w:proofErr w:type="spellStart"/>
      <w:r w:rsidR="001C5093">
        <w:t>NoK</w:t>
      </w:r>
      <w:proofErr w:type="spellEnd"/>
      <w:r w:rsidR="001C5093">
        <w:t xml:space="preserve">) </w:t>
      </w:r>
      <w:r>
        <w:t>of our residents so that we can operate effectively as a care provider.  This privacy notice explains how and why we colle</w:t>
      </w:r>
      <w:r w:rsidR="001C5093">
        <w:t>ct relative/</w:t>
      </w:r>
      <w:proofErr w:type="spellStart"/>
      <w:r w:rsidR="001C5093">
        <w:t>NoK</w:t>
      </w:r>
      <w:proofErr w:type="spellEnd"/>
      <w:r>
        <w:t xml:space="preserve"> data</w:t>
      </w:r>
      <w:r w:rsidR="001C5093">
        <w:t>, what we do with it and what rights you have.</w:t>
      </w:r>
    </w:p>
    <w:p w:rsidR="001C5093" w:rsidRDefault="001C5093" w:rsidP="001C5093">
      <w:pPr>
        <w:pStyle w:val="BodyBoldRed"/>
        <w:numPr>
          <w:ilvl w:val="0"/>
          <w:numId w:val="2"/>
        </w:numPr>
        <w:rPr>
          <w:rFonts w:asciiTheme="minorHAnsi" w:hAnsiTheme="minorHAnsi"/>
          <w:b w:val="0"/>
          <w:color w:val="1F4E79" w:themeColor="accent1" w:themeShade="80"/>
          <w:sz w:val="28"/>
          <w:szCs w:val="22"/>
        </w:rPr>
      </w:pPr>
      <w:r>
        <w:rPr>
          <w:rFonts w:asciiTheme="minorHAnsi" w:hAnsiTheme="minorHAnsi"/>
          <w:color w:val="1F4E79" w:themeColor="accent1" w:themeShade="80"/>
          <w:sz w:val="24"/>
        </w:rPr>
        <w:t>LAWFUL BASIS FOR PROCESSING</w:t>
      </w:r>
    </w:p>
    <w:p w:rsidR="001C5093" w:rsidRDefault="001C5093" w:rsidP="001C5093">
      <w:r>
        <w:t>We collect relatives/</w:t>
      </w:r>
      <w:proofErr w:type="spellStart"/>
      <w:r>
        <w:t>NoK</w:t>
      </w:r>
      <w:proofErr w:type="spellEnd"/>
      <w:r>
        <w:t xml:space="preserve"> </w:t>
      </w:r>
      <w:r w:rsidR="00893BC2">
        <w:t>data</w:t>
      </w:r>
      <w:r w:rsidR="00F453D3">
        <w:t xml:space="preserve"> under the following lawful basi</w:t>
      </w:r>
      <w:r>
        <w:t>s:</w:t>
      </w:r>
    </w:p>
    <w:p w:rsidR="001C5093" w:rsidRDefault="00752F37" w:rsidP="001C5093">
      <w:pPr>
        <w:pStyle w:val="ListParagraph"/>
        <w:numPr>
          <w:ilvl w:val="0"/>
          <w:numId w:val="12"/>
        </w:numPr>
      </w:pPr>
      <w:r>
        <w:t>Where we have the consent of the data subject</w:t>
      </w:r>
    </w:p>
    <w:p w:rsidR="00752F37" w:rsidRDefault="00752F37" w:rsidP="001C5093">
      <w:pPr>
        <w:pStyle w:val="ListParagraph"/>
        <w:numPr>
          <w:ilvl w:val="0"/>
          <w:numId w:val="12"/>
        </w:numPr>
      </w:pPr>
      <w:r>
        <w:t>Where it is necessary for compliance with a legal obligation</w:t>
      </w:r>
    </w:p>
    <w:p w:rsidR="00752F37" w:rsidRDefault="00752F37" w:rsidP="001C5093">
      <w:pPr>
        <w:pStyle w:val="ListParagraph"/>
        <w:numPr>
          <w:ilvl w:val="0"/>
          <w:numId w:val="12"/>
        </w:numPr>
      </w:pPr>
      <w:r>
        <w:t>Where processing is necessary to protect the vital interests of the data subject or another person</w:t>
      </w:r>
    </w:p>
    <w:p w:rsidR="00752F37" w:rsidRDefault="00752F37" w:rsidP="001C5093">
      <w:pPr>
        <w:pStyle w:val="ListParagraph"/>
        <w:numPr>
          <w:ilvl w:val="0"/>
          <w:numId w:val="12"/>
        </w:numPr>
      </w:pPr>
      <w:r>
        <w:t xml:space="preserve">Where it is necessary for the performance of a task </w:t>
      </w:r>
      <w:r w:rsidR="00F453D3">
        <w:t>carried out in the public interest or in the exercise of official authority vested in the controller</w:t>
      </w:r>
    </w:p>
    <w:p w:rsidR="00F453D3" w:rsidRDefault="00893BC2" w:rsidP="00F453D3">
      <w:r>
        <w:t>W</w:t>
      </w:r>
      <w:r w:rsidR="00F453D3">
        <w:t>e will only process it where:</w:t>
      </w:r>
    </w:p>
    <w:p w:rsidR="00F453D3" w:rsidRDefault="00F453D3" w:rsidP="00F453D3">
      <w:pPr>
        <w:pStyle w:val="ListParagraph"/>
        <w:numPr>
          <w:ilvl w:val="0"/>
          <w:numId w:val="13"/>
        </w:numPr>
      </w:pPr>
      <w:r>
        <w:t>We have explicit consent</w:t>
      </w:r>
      <w:r w:rsidR="00893BC2">
        <w:t>; and/ or</w:t>
      </w:r>
    </w:p>
    <w:p w:rsidR="00893BC2" w:rsidRDefault="00893BC2" w:rsidP="00F453D3">
      <w:pPr>
        <w:pStyle w:val="ListParagraph"/>
        <w:numPr>
          <w:ilvl w:val="0"/>
          <w:numId w:val="13"/>
        </w:numPr>
      </w:pPr>
      <w:r>
        <w:t>Processing is necessary to fulfil any contractual obligations we may have with you; and / or</w:t>
      </w:r>
    </w:p>
    <w:p w:rsidR="00332244" w:rsidRDefault="00332244" w:rsidP="00F453D3">
      <w:pPr>
        <w:pStyle w:val="ListParagraph"/>
        <w:numPr>
          <w:ilvl w:val="0"/>
          <w:numId w:val="13"/>
        </w:numPr>
      </w:pPr>
      <w:r>
        <w:t>Processing is necessary to protect the vital interests of the data subject or of another natural person where the data subject is physically or legally incapacity of giving consent; and / or</w:t>
      </w:r>
    </w:p>
    <w:p w:rsidR="00F453D3" w:rsidRDefault="00F453D3" w:rsidP="00F453D3">
      <w:pPr>
        <w:pStyle w:val="ListParagraph"/>
        <w:numPr>
          <w:ilvl w:val="0"/>
          <w:numId w:val="13"/>
        </w:numPr>
      </w:pPr>
      <w:r>
        <w:t xml:space="preserve">Processing is necessary </w:t>
      </w:r>
      <w:r w:rsidR="00893BC2">
        <w:t>to fulfil a legal obligation to a statutory body such as our regular – the Care Quality Commission or a local authority</w:t>
      </w:r>
    </w:p>
    <w:p w:rsidR="007315D1" w:rsidRDefault="007315D1" w:rsidP="007315D1">
      <w:r>
        <w:t>We use relative/</w:t>
      </w:r>
      <w:proofErr w:type="spellStart"/>
      <w:r>
        <w:t>NoK</w:t>
      </w:r>
      <w:proofErr w:type="spellEnd"/>
      <w:r>
        <w:t xml:space="preserve"> data to support our functions of running a care home, in particular:</w:t>
      </w:r>
    </w:p>
    <w:p w:rsidR="007315D1" w:rsidRDefault="007315D1" w:rsidP="007315D1">
      <w:pPr>
        <w:pStyle w:val="ListParagraph"/>
        <w:numPr>
          <w:ilvl w:val="0"/>
          <w:numId w:val="14"/>
        </w:numPr>
      </w:pPr>
      <w:r>
        <w:t>To maintain a waiting list or enquiry file</w:t>
      </w:r>
    </w:p>
    <w:p w:rsidR="007315D1" w:rsidRDefault="007315D1" w:rsidP="007315D1">
      <w:pPr>
        <w:pStyle w:val="ListParagraph"/>
        <w:numPr>
          <w:ilvl w:val="0"/>
          <w:numId w:val="14"/>
        </w:numPr>
      </w:pPr>
      <w:r>
        <w:lastRenderedPageBreak/>
        <w:t>To report on residents</w:t>
      </w:r>
      <w:r w:rsidR="006B27B3">
        <w:t>’</w:t>
      </w:r>
      <w:r>
        <w:t xml:space="preserve"> care progress and any health issues</w:t>
      </w:r>
    </w:p>
    <w:p w:rsidR="007315D1" w:rsidRDefault="007315D1" w:rsidP="007315D1">
      <w:pPr>
        <w:pStyle w:val="ListParagraph"/>
        <w:numPr>
          <w:ilvl w:val="0"/>
          <w:numId w:val="14"/>
        </w:numPr>
      </w:pPr>
      <w:r>
        <w:t>For inclusion in care planning</w:t>
      </w:r>
    </w:p>
    <w:p w:rsidR="007315D1" w:rsidRDefault="007315D1" w:rsidP="007315D1">
      <w:pPr>
        <w:pStyle w:val="ListParagraph"/>
        <w:numPr>
          <w:ilvl w:val="0"/>
          <w:numId w:val="14"/>
        </w:numPr>
      </w:pPr>
      <w:r>
        <w:t>To access the quality of our service</w:t>
      </w:r>
    </w:p>
    <w:p w:rsidR="007315D1" w:rsidRDefault="007315D1" w:rsidP="007315D1">
      <w:pPr>
        <w:pStyle w:val="ListParagraph"/>
        <w:numPr>
          <w:ilvl w:val="0"/>
          <w:numId w:val="14"/>
        </w:numPr>
      </w:pPr>
      <w:r>
        <w:t>For the protection and welfare of the residents including safeguarding</w:t>
      </w:r>
    </w:p>
    <w:p w:rsidR="007315D1" w:rsidRDefault="007315D1" w:rsidP="007315D1">
      <w:pPr>
        <w:pStyle w:val="ListParagraph"/>
        <w:numPr>
          <w:ilvl w:val="0"/>
          <w:numId w:val="14"/>
        </w:numPr>
      </w:pPr>
      <w:r>
        <w:t>To request advocacy support</w:t>
      </w:r>
    </w:p>
    <w:p w:rsidR="007315D1" w:rsidRDefault="007315D1" w:rsidP="007315D1">
      <w:pPr>
        <w:pStyle w:val="ListParagraph"/>
        <w:numPr>
          <w:ilvl w:val="0"/>
          <w:numId w:val="14"/>
        </w:numPr>
      </w:pPr>
      <w:r>
        <w:t>To promote the home</w:t>
      </w:r>
    </w:p>
    <w:p w:rsidR="007315D1" w:rsidRDefault="007315D1" w:rsidP="007315D1">
      <w:pPr>
        <w:pStyle w:val="ListParagraph"/>
        <w:numPr>
          <w:ilvl w:val="0"/>
          <w:numId w:val="14"/>
        </w:numPr>
      </w:pPr>
      <w:r>
        <w:t>To send you communications that may be of interest to you which may include information about events, activities, news, meetings etc</w:t>
      </w:r>
      <w:r w:rsidR="00442E7C">
        <w:t>.</w:t>
      </w:r>
    </w:p>
    <w:p w:rsidR="007315D1" w:rsidRDefault="007315D1" w:rsidP="007315D1">
      <w:pPr>
        <w:pStyle w:val="ListParagraph"/>
        <w:numPr>
          <w:ilvl w:val="0"/>
          <w:numId w:val="14"/>
        </w:numPr>
      </w:pPr>
      <w:r>
        <w:t>In order to respond to investigations from our regulators or to respond to complaints</w:t>
      </w:r>
    </w:p>
    <w:p w:rsidR="00893BC2" w:rsidRDefault="00893BC2" w:rsidP="007315D1">
      <w:pPr>
        <w:pStyle w:val="ListParagraph"/>
        <w:numPr>
          <w:ilvl w:val="0"/>
          <w:numId w:val="14"/>
        </w:numPr>
      </w:pPr>
      <w:r>
        <w:t xml:space="preserve">In connection with any legal proceedings threatened or commenced against the </w:t>
      </w:r>
      <w:proofErr w:type="spellStart"/>
      <w:r>
        <w:t>organisaton</w:t>
      </w:r>
      <w:proofErr w:type="spellEnd"/>
    </w:p>
    <w:p w:rsidR="007315D1" w:rsidRPr="007315D1" w:rsidRDefault="007315D1" w:rsidP="005C6C60">
      <w:pPr>
        <w:pStyle w:val="BodyBoldRed"/>
        <w:numPr>
          <w:ilvl w:val="0"/>
          <w:numId w:val="2"/>
        </w:numPr>
        <w:rPr>
          <w:color w:val="1F4E79" w:themeColor="accent1" w:themeShade="80"/>
        </w:rPr>
      </w:pPr>
      <w:r w:rsidRPr="007315D1">
        <w:rPr>
          <w:rFonts w:asciiTheme="minorHAnsi" w:hAnsiTheme="minorHAnsi"/>
          <w:color w:val="1F4E79" w:themeColor="accent1" w:themeShade="80"/>
          <w:sz w:val="24"/>
        </w:rPr>
        <w:t>WHAT DATA WE COLLECT</w:t>
      </w:r>
    </w:p>
    <w:p w:rsidR="007315D1" w:rsidRDefault="007315D1" w:rsidP="007315D1">
      <w:pPr>
        <w:pStyle w:val="ListParagraph"/>
        <w:numPr>
          <w:ilvl w:val="0"/>
          <w:numId w:val="15"/>
        </w:numPr>
      </w:pPr>
      <w:r>
        <w:t>Personal information (such as name, address, telephone number and email address)</w:t>
      </w:r>
    </w:p>
    <w:p w:rsidR="007315D1" w:rsidRDefault="007315D1" w:rsidP="007315D1">
      <w:pPr>
        <w:pStyle w:val="ListParagraph"/>
        <w:numPr>
          <w:ilvl w:val="0"/>
          <w:numId w:val="15"/>
        </w:numPr>
      </w:pPr>
      <w:r>
        <w:t>Information relating to your identity, marital status,</w:t>
      </w:r>
      <w:r w:rsidR="00442E7C">
        <w:t xml:space="preserve"> language,</w:t>
      </w:r>
      <w:r w:rsidR="00131861">
        <w:t xml:space="preserve"> </w:t>
      </w:r>
      <w:r w:rsidR="00442E7C">
        <w:t xml:space="preserve">nationality, financial details, information about court orders </w:t>
      </w:r>
      <w:r w:rsidR="00131861">
        <w:t xml:space="preserve">or powers of attorney </w:t>
      </w:r>
      <w:r w:rsidR="00442E7C">
        <w:t>in place affecting care and financial arrangements for residents.</w:t>
      </w:r>
    </w:p>
    <w:p w:rsidR="00442E7C" w:rsidRDefault="00442E7C" w:rsidP="00442E7C">
      <w:r>
        <w:t>From time to time and in certain circumstances, we might also process personal data about relatives/</w:t>
      </w:r>
      <w:proofErr w:type="spellStart"/>
      <w:r>
        <w:t>NoK</w:t>
      </w:r>
      <w:proofErr w:type="spellEnd"/>
      <w:r>
        <w:t>, some of which might be sensitive personal data, information about criminal proceedings/convictions or information about safeguarding.  This information is not routinely collected and is only likely to be processed by the company in specific circumstances relating to particular residents, for example, if a safeguarding issue arises or if a relative/</w:t>
      </w:r>
      <w:proofErr w:type="spellStart"/>
      <w:r>
        <w:t>NoK</w:t>
      </w:r>
      <w:proofErr w:type="spellEnd"/>
      <w:r>
        <w:t xml:space="preserve"> is involved in a criminal matter.  Where appropriate, such information may be shared with external agencies such as the safeguarding team at the Local Authority or the Police.  Such information will only be processed to the extent that it is lawful to do so and appropriate measures will be taken to keep the data secure.</w:t>
      </w:r>
    </w:p>
    <w:p w:rsidR="00442E7C" w:rsidRDefault="00442E7C" w:rsidP="00442E7C">
      <w:r>
        <w:t>We collect information about relatives/</w:t>
      </w:r>
      <w:proofErr w:type="spellStart"/>
      <w:r>
        <w:t>NoK</w:t>
      </w:r>
      <w:proofErr w:type="spellEnd"/>
      <w:r>
        <w:t xml:space="preserve"> before residents are admitted to our home and update it as and when new information is acquired.</w:t>
      </w:r>
    </w:p>
    <w:p w:rsidR="00442E7C" w:rsidRPr="007315D1" w:rsidRDefault="00442E7C" w:rsidP="00442E7C">
      <w:pPr>
        <w:pStyle w:val="BodyBoldRed"/>
        <w:numPr>
          <w:ilvl w:val="0"/>
          <w:numId w:val="2"/>
        </w:numPr>
        <w:rPr>
          <w:color w:val="1F4E79" w:themeColor="accent1" w:themeShade="80"/>
        </w:rPr>
      </w:pPr>
      <w:r>
        <w:rPr>
          <w:rFonts w:asciiTheme="minorHAnsi" w:hAnsiTheme="minorHAnsi"/>
          <w:color w:val="1F4E79" w:themeColor="accent1" w:themeShade="80"/>
          <w:sz w:val="24"/>
        </w:rPr>
        <w:t>COLLECTING RELATIVE/NOK INFORMATION</w:t>
      </w:r>
    </w:p>
    <w:p w:rsidR="00442E7C" w:rsidRDefault="00442E7C" w:rsidP="00442E7C">
      <w:r>
        <w:t>Whilst the majority of information about relatives/</w:t>
      </w:r>
      <w:proofErr w:type="spellStart"/>
      <w:r>
        <w:t>NoK</w:t>
      </w:r>
      <w:proofErr w:type="spellEnd"/>
      <w:r>
        <w:t xml:space="preserve"> provided to us is mandatory, some of it is provided to us on a voluntary basis.  In order to comply with the GDPR, we will inform you whether you are required to provide certain information to us or if you have a choice in this.  Where appropriate, we will ask for consent to process personal data where there is no other lawful basis for processing it.  Consent can be withdrawn at any time.</w:t>
      </w:r>
    </w:p>
    <w:p w:rsidR="00290B30" w:rsidRPr="007315D1" w:rsidRDefault="00290B30" w:rsidP="00290B30">
      <w:pPr>
        <w:pStyle w:val="BodyBoldRed"/>
        <w:numPr>
          <w:ilvl w:val="0"/>
          <w:numId w:val="2"/>
        </w:numPr>
        <w:rPr>
          <w:color w:val="1F4E79" w:themeColor="accent1" w:themeShade="80"/>
        </w:rPr>
      </w:pPr>
      <w:r>
        <w:rPr>
          <w:rFonts w:asciiTheme="minorHAnsi" w:hAnsiTheme="minorHAnsi"/>
          <w:color w:val="1F4E79" w:themeColor="accent1" w:themeShade="80"/>
          <w:sz w:val="24"/>
        </w:rPr>
        <w:t>STORING RELATIVE/NOK DATA</w:t>
      </w:r>
    </w:p>
    <w:p w:rsidR="00290B30" w:rsidRDefault="00031D39" w:rsidP="00442E7C">
      <w:r>
        <w:t>A significant amount of personal data is stored electronically, for example, on our database, and on our electronic care plans.  Some information may also be stored in hard copy format.</w:t>
      </w:r>
    </w:p>
    <w:p w:rsidR="00031D39" w:rsidRDefault="00031D39" w:rsidP="00442E7C">
      <w:r>
        <w:t>Data stored electronically may be saved on a cloud based system which may be hosted in a different country.</w:t>
      </w:r>
    </w:p>
    <w:p w:rsidR="00031D39" w:rsidRDefault="00031D39" w:rsidP="00442E7C">
      <w: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Policy which is available from the Home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733DA1" w:rsidRDefault="00733DA1" w:rsidP="00442E7C">
      <w:r>
        <w:lastRenderedPageBreak/>
        <w:t xml:space="preserve">In some circumstances we </w:t>
      </w:r>
      <w:r w:rsidR="00131861">
        <w:t>m</w:t>
      </w:r>
      <w:r>
        <w:t xml:space="preserve">ay anonymise your personal information so that it can no longer be associated with you, in which case we may use such information without further notice to you.  Once you are no longer a relative or </w:t>
      </w:r>
      <w:proofErr w:type="spellStart"/>
      <w:r>
        <w:t>NoK</w:t>
      </w:r>
      <w:proofErr w:type="spellEnd"/>
      <w:r>
        <w:t xml:space="preserve"> we will retain and securely destroy your personal information in accordance with our data retention policy.</w:t>
      </w:r>
    </w:p>
    <w:p w:rsidR="00733DA1" w:rsidRPr="007315D1" w:rsidRDefault="00733DA1" w:rsidP="00733DA1">
      <w:pPr>
        <w:pStyle w:val="BodyBoldRed"/>
        <w:numPr>
          <w:ilvl w:val="0"/>
          <w:numId w:val="2"/>
        </w:numPr>
        <w:rPr>
          <w:color w:val="1F4E79" w:themeColor="accent1" w:themeShade="80"/>
        </w:rPr>
      </w:pPr>
      <w:r>
        <w:rPr>
          <w:rFonts w:asciiTheme="minorHAnsi" w:hAnsiTheme="minorHAnsi"/>
          <w:color w:val="1F4E79" w:themeColor="accent1" w:themeShade="80"/>
          <w:sz w:val="24"/>
        </w:rPr>
        <w:t>WHO WE SHARE YOUR INFORMATION WITH</w:t>
      </w:r>
    </w:p>
    <w:p w:rsidR="00733DA1" w:rsidRDefault="00005637" w:rsidP="00442E7C">
      <w:r>
        <w:t xml:space="preserve">Your information is usually only used by the </w:t>
      </w:r>
      <w:r w:rsidR="00131861">
        <w:t>organisation</w:t>
      </w:r>
      <w:r>
        <w:t xml:space="preserve"> for the reasons listed above but from time to time, we may also share your information </w:t>
      </w:r>
      <w:r w:rsidR="00773F2E">
        <w:t xml:space="preserve">with </w:t>
      </w:r>
      <w:r>
        <w:t>other third parties including the following:</w:t>
      </w:r>
    </w:p>
    <w:p w:rsidR="00005637" w:rsidRDefault="00005637" w:rsidP="00005637">
      <w:pPr>
        <w:pStyle w:val="ListParagraph"/>
        <w:numPr>
          <w:ilvl w:val="0"/>
          <w:numId w:val="16"/>
        </w:numPr>
      </w:pPr>
      <w:r>
        <w:t>Our local authority</w:t>
      </w:r>
    </w:p>
    <w:p w:rsidR="00005637" w:rsidRDefault="00005637" w:rsidP="00005637">
      <w:pPr>
        <w:pStyle w:val="ListParagraph"/>
        <w:numPr>
          <w:ilvl w:val="0"/>
          <w:numId w:val="16"/>
        </w:numPr>
      </w:pPr>
      <w:r>
        <w:t>Care Quality Commission (CQC)</w:t>
      </w:r>
    </w:p>
    <w:p w:rsidR="00005637" w:rsidRDefault="00005637" w:rsidP="00005637">
      <w:pPr>
        <w:pStyle w:val="ListParagraph"/>
        <w:numPr>
          <w:ilvl w:val="0"/>
          <w:numId w:val="16"/>
        </w:numPr>
      </w:pPr>
      <w:r>
        <w:t>The Police and law enforcement agencies</w:t>
      </w:r>
    </w:p>
    <w:p w:rsidR="00005637" w:rsidRDefault="00005637" w:rsidP="00005637">
      <w:pPr>
        <w:pStyle w:val="ListParagraph"/>
        <w:numPr>
          <w:ilvl w:val="0"/>
          <w:numId w:val="16"/>
        </w:numPr>
      </w:pPr>
      <w:r>
        <w:t>NHS health professionals</w:t>
      </w:r>
    </w:p>
    <w:p w:rsidR="00005637" w:rsidRDefault="00005637" w:rsidP="00005637">
      <w:pPr>
        <w:pStyle w:val="ListParagraph"/>
        <w:numPr>
          <w:ilvl w:val="0"/>
          <w:numId w:val="16"/>
        </w:numPr>
      </w:pPr>
      <w:r>
        <w:t>Social Workers</w:t>
      </w:r>
    </w:p>
    <w:p w:rsidR="00005637" w:rsidRDefault="00005637" w:rsidP="00005637">
      <w:pPr>
        <w:pStyle w:val="ListParagraph"/>
        <w:numPr>
          <w:ilvl w:val="0"/>
          <w:numId w:val="16"/>
        </w:numPr>
      </w:pPr>
      <w:r>
        <w:t>Courts, if ordered to do so</w:t>
      </w:r>
    </w:p>
    <w:p w:rsidR="00005637" w:rsidRDefault="00005637" w:rsidP="00005637">
      <w:pPr>
        <w:pStyle w:val="ListParagraph"/>
        <w:numPr>
          <w:ilvl w:val="0"/>
          <w:numId w:val="16"/>
        </w:numPr>
      </w:pPr>
      <w:r>
        <w:t>Safeguarding Team</w:t>
      </w:r>
    </w:p>
    <w:p w:rsidR="00005637" w:rsidRDefault="00005637" w:rsidP="00005637">
      <w:pPr>
        <w:pStyle w:val="ListParagraph"/>
        <w:numPr>
          <w:ilvl w:val="0"/>
          <w:numId w:val="16"/>
        </w:numPr>
      </w:pPr>
      <w:r>
        <w:t>Our legal advisors</w:t>
      </w:r>
    </w:p>
    <w:p w:rsidR="00005637" w:rsidRDefault="00005637" w:rsidP="00005637">
      <w:pPr>
        <w:pStyle w:val="ListParagraph"/>
        <w:numPr>
          <w:ilvl w:val="0"/>
          <w:numId w:val="16"/>
        </w:numPr>
      </w:pPr>
      <w:r>
        <w:t>Our insurance providers</w:t>
      </w:r>
    </w:p>
    <w:p w:rsidR="00131861" w:rsidRDefault="00131861" w:rsidP="00005637">
      <w:pPr>
        <w:pStyle w:val="ListParagraph"/>
        <w:numPr>
          <w:ilvl w:val="0"/>
          <w:numId w:val="16"/>
        </w:numPr>
      </w:pPr>
      <w:r>
        <w:t>Our IT consultants</w:t>
      </w:r>
    </w:p>
    <w:p w:rsidR="00005637" w:rsidRDefault="00E73C13" w:rsidP="00005637">
      <w:r>
        <w:t>Some of the organisations referred to above are joint data controllers.  This means we are all responsible to you for how we process your data.</w:t>
      </w:r>
    </w:p>
    <w:p w:rsidR="00E73C13" w:rsidRDefault="00E73C13" w:rsidP="00005637">
      <w:r>
        <w:t xml:space="preserve">In the event that we share personal data about you with third parties, we will provide the minimum amount of personal data necessary to fulfil the purpose for which we are required to share the data. </w:t>
      </w:r>
    </w:p>
    <w:p w:rsidR="00E73C13" w:rsidRPr="007315D1" w:rsidRDefault="00E73C13" w:rsidP="00E73C13">
      <w:pPr>
        <w:pStyle w:val="BodyBoldRed"/>
        <w:numPr>
          <w:ilvl w:val="0"/>
          <w:numId w:val="2"/>
        </w:numPr>
        <w:rPr>
          <w:color w:val="1F4E79" w:themeColor="accent1" w:themeShade="80"/>
        </w:rPr>
      </w:pPr>
      <w:r>
        <w:rPr>
          <w:rFonts w:asciiTheme="minorHAnsi" w:hAnsiTheme="minorHAnsi"/>
          <w:color w:val="1F4E79" w:themeColor="accent1" w:themeShade="80"/>
          <w:sz w:val="24"/>
        </w:rPr>
        <w:t>REQUESTING ACCESS TO YOUR PERSON</w:t>
      </w:r>
      <w:r w:rsidR="00131861">
        <w:rPr>
          <w:rFonts w:asciiTheme="minorHAnsi" w:hAnsiTheme="minorHAnsi"/>
          <w:color w:val="1F4E79" w:themeColor="accent1" w:themeShade="80"/>
          <w:sz w:val="24"/>
        </w:rPr>
        <w:t>A</w:t>
      </w:r>
      <w:r>
        <w:rPr>
          <w:rFonts w:asciiTheme="minorHAnsi" w:hAnsiTheme="minorHAnsi"/>
          <w:color w:val="1F4E79" w:themeColor="accent1" w:themeShade="80"/>
          <w:sz w:val="24"/>
        </w:rPr>
        <w:t>L DATA</w:t>
      </w:r>
    </w:p>
    <w:p w:rsidR="00E73C13" w:rsidRDefault="00E73C13" w:rsidP="00005637">
      <w:r>
        <w:t xml:space="preserve">Under the data protection legislation, you have the right to request access to information about you that </w:t>
      </w:r>
      <w:r w:rsidR="003B5FEB">
        <w:t xml:space="preserve">we hold (“Subject Access Request”).  To make a request for your relative’s personal data, contact The Home Manager or </w:t>
      </w:r>
      <w:r w:rsidR="00131861">
        <w:t>person responsible for d</w:t>
      </w:r>
      <w:r w:rsidR="003B5FEB">
        <w:t xml:space="preserve">ata </w:t>
      </w:r>
      <w:r w:rsidR="00131861">
        <w:t>p</w:t>
      </w:r>
      <w:r w:rsidR="003B5FEB">
        <w:t xml:space="preserve">rotection </w:t>
      </w:r>
      <w:r w:rsidR="00131861">
        <w:t>compliance</w:t>
      </w:r>
      <w:r w:rsidR="003B5FEB">
        <w:t>, although any written request for personal data will be treated as a Subject Access Request</w:t>
      </w:r>
    </w:p>
    <w:p w:rsidR="003B5FEB" w:rsidRDefault="003B5FEB" w:rsidP="00005637">
      <w:r>
        <w:t>The legal timescales for the company to respond to a Subject Access Request is one calendar month.  For further information about how we handle Subject Access Requests, please see our Right to Access Personal Data Policy.</w:t>
      </w:r>
    </w:p>
    <w:p w:rsidR="003B5FEB" w:rsidRPr="007315D1" w:rsidRDefault="003B5FEB" w:rsidP="003B5FEB">
      <w:pPr>
        <w:pStyle w:val="BodyBoldRed"/>
        <w:numPr>
          <w:ilvl w:val="0"/>
          <w:numId w:val="2"/>
        </w:numPr>
        <w:rPr>
          <w:color w:val="1F4E79" w:themeColor="accent1" w:themeShade="80"/>
        </w:rPr>
      </w:pPr>
      <w:r>
        <w:rPr>
          <w:rFonts w:asciiTheme="minorHAnsi" w:hAnsiTheme="minorHAnsi"/>
          <w:color w:val="1F4E79" w:themeColor="accent1" w:themeShade="80"/>
          <w:sz w:val="24"/>
        </w:rPr>
        <w:t>NO FEE USUALLY REQUIRED</w:t>
      </w:r>
    </w:p>
    <w:p w:rsidR="003B5FEB" w:rsidRDefault="003B5FEB" w:rsidP="00005637">
      <w: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rsidR="003B5FEB" w:rsidRPr="007315D1" w:rsidRDefault="003B5FEB" w:rsidP="003B5FEB">
      <w:pPr>
        <w:pStyle w:val="BodyBoldRed"/>
        <w:numPr>
          <w:ilvl w:val="0"/>
          <w:numId w:val="2"/>
        </w:numPr>
        <w:rPr>
          <w:color w:val="1F4E79" w:themeColor="accent1" w:themeShade="80"/>
        </w:rPr>
      </w:pPr>
      <w:r>
        <w:rPr>
          <w:rFonts w:asciiTheme="minorHAnsi" w:hAnsiTheme="minorHAnsi"/>
          <w:color w:val="1F4E79" w:themeColor="accent1" w:themeShade="80"/>
          <w:sz w:val="24"/>
        </w:rPr>
        <w:t>WHAT WE MAY NEED FROM YOU</w:t>
      </w:r>
    </w:p>
    <w:p w:rsidR="003B5FEB" w:rsidRDefault="003B5FEB" w:rsidP="00005637">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B5FEB" w:rsidRDefault="003B5FEB" w:rsidP="00005637">
      <w:r>
        <w:t>You also have the right to:</w:t>
      </w:r>
    </w:p>
    <w:p w:rsidR="003B5FEB" w:rsidRDefault="003B5FEB" w:rsidP="003B5FEB">
      <w:pPr>
        <w:pStyle w:val="ListParagraph"/>
        <w:numPr>
          <w:ilvl w:val="0"/>
          <w:numId w:val="17"/>
        </w:numPr>
      </w:pPr>
      <w:r>
        <w:t>Object to processing of personal data that is likely to cause, or is causing, damage or distress</w:t>
      </w:r>
    </w:p>
    <w:p w:rsidR="003B5FEB" w:rsidRDefault="003B5FEB" w:rsidP="003B5FEB">
      <w:pPr>
        <w:pStyle w:val="ListParagraph"/>
        <w:numPr>
          <w:ilvl w:val="0"/>
          <w:numId w:val="17"/>
        </w:numPr>
      </w:pPr>
      <w:r>
        <w:t>Prevent processing for the purpose of direct m</w:t>
      </w:r>
      <w:r w:rsidR="00131861">
        <w:t>arketing</w:t>
      </w:r>
    </w:p>
    <w:p w:rsidR="003B5FEB" w:rsidRDefault="003B5FEB" w:rsidP="003B5FEB">
      <w:pPr>
        <w:pStyle w:val="ListParagraph"/>
        <w:numPr>
          <w:ilvl w:val="0"/>
          <w:numId w:val="17"/>
        </w:numPr>
      </w:pPr>
      <w:r>
        <w:t>Object to decision</w:t>
      </w:r>
      <w:r w:rsidR="00131861">
        <w:t>s</w:t>
      </w:r>
      <w:r>
        <w:t xml:space="preserve"> being taken by automated means</w:t>
      </w:r>
      <w:r w:rsidR="00131861">
        <w:t xml:space="preserve"> (which we do not do!)</w:t>
      </w:r>
    </w:p>
    <w:p w:rsidR="003B5FEB" w:rsidRDefault="003B5FEB" w:rsidP="003B5FEB">
      <w:pPr>
        <w:pStyle w:val="ListParagraph"/>
        <w:numPr>
          <w:ilvl w:val="0"/>
          <w:numId w:val="17"/>
        </w:numPr>
      </w:pPr>
      <w:r>
        <w:t>In certain circumstances, have inaccurate personal data rectified, blocked, erased or</w:t>
      </w:r>
      <w:r w:rsidR="000C3975">
        <w:t xml:space="preserve"> destroyed; and</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lastRenderedPageBreak/>
        <w:t>RIGHT TO WITHDRAW CONSENT</w:t>
      </w:r>
    </w:p>
    <w:p w:rsidR="000C3975" w:rsidRDefault="000C3975" w:rsidP="000C3975">
      <w: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Home Manager.  Once we have received notification that you have withdrawn your consent, we will no longer process your information for the purpose or purposes you originally agreed to, unless we have another legitimate basis for doing so in law.</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MAKING A COMPLAINT</w:t>
      </w:r>
    </w:p>
    <w:p w:rsidR="000C3975" w:rsidRDefault="000C3975" w:rsidP="000C3975">
      <w:r>
        <w:t>If you think your data rights have been breached, you are able to raise a complaint with the Information Commissioner (ICO).  You can contact the ICO at Information Commissioner’s Office, Wycliffe House, Water Lane, Wilmslow, Cheshire SK9 5AF or by telephone on 0303 123 1113 (local rate) or 01625 545 745</w:t>
      </w:r>
      <w:r w:rsidR="001D04DF">
        <w:t xml:space="preserve"> or by email casework@ico.</w:t>
      </w:r>
      <w:r w:rsidR="00077D9A">
        <w:t>org.uk</w:t>
      </w:r>
    </w:p>
    <w:p w:rsidR="000C3975" w:rsidRPr="007315D1" w:rsidRDefault="000C3975" w:rsidP="000C3975">
      <w:pPr>
        <w:pStyle w:val="BodyBoldRed"/>
        <w:numPr>
          <w:ilvl w:val="0"/>
          <w:numId w:val="2"/>
        </w:numPr>
        <w:rPr>
          <w:color w:val="1F4E79" w:themeColor="accent1" w:themeShade="80"/>
        </w:rPr>
      </w:pPr>
      <w:r>
        <w:rPr>
          <w:rFonts w:asciiTheme="minorHAnsi" w:hAnsiTheme="minorHAnsi"/>
          <w:color w:val="1F4E79" w:themeColor="accent1" w:themeShade="80"/>
          <w:sz w:val="24"/>
        </w:rPr>
        <w:t>DATA PROTECTION COMPLIANCE</w:t>
      </w:r>
    </w:p>
    <w:p w:rsidR="00C448C5" w:rsidRDefault="00C448C5" w:rsidP="00C448C5">
      <w:pPr>
        <w:spacing w:after="0" w:line="240" w:lineRule="auto"/>
        <w:jc w:val="both"/>
        <w:rPr>
          <w:rFonts w:cs="Arial"/>
        </w:rPr>
      </w:pPr>
      <w:r w:rsidRPr="00C448C5">
        <w:rPr>
          <w:rFonts w:cs="Arial"/>
        </w:rPr>
        <w:t>Although we are not obliged to appoint a Data Protection Officer, the person responsible for data protection compliance is:</w:t>
      </w:r>
    </w:p>
    <w:p w:rsidR="00773F2E" w:rsidRPr="00C448C5" w:rsidRDefault="00773F2E" w:rsidP="00C448C5">
      <w:pPr>
        <w:spacing w:after="0" w:line="240" w:lineRule="auto"/>
        <w:jc w:val="both"/>
        <w:rPr>
          <w:rFonts w:cs="Arial"/>
        </w:rPr>
      </w:pPr>
    </w:p>
    <w:p w:rsidR="00C448C5" w:rsidRPr="00C448C5" w:rsidRDefault="00C448C5" w:rsidP="00C448C5">
      <w:pPr>
        <w:spacing w:after="0" w:line="240" w:lineRule="auto"/>
        <w:jc w:val="both"/>
        <w:rPr>
          <w:rFonts w:cs="Arial"/>
        </w:rPr>
      </w:pPr>
      <w:r w:rsidRPr="00C448C5">
        <w:rPr>
          <w:rFonts w:cs="Arial"/>
        </w:rPr>
        <w:t>Sandra Joyce</w:t>
      </w:r>
    </w:p>
    <w:p w:rsidR="00C448C5" w:rsidRPr="00C448C5" w:rsidRDefault="00C448C5" w:rsidP="00C448C5">
      <w:pPr>
        <w:spacing w:after="0" w:line="240" w:lineRule="auto"/>
        <w:jc w:val="both"/>
        <w:rPr>
          <w:rFonts w:cs="Arial"/>
        </w:rPr>
      </w:pPr>
      <w:r w:rsidRPr="00C448C5">
        <w:rPr>
          <w:rFonts w:cs="Arial"/>
        </w:rPr>
        <w:t>01823 667711</w:t>
      </w:r>
    </w:p>
    <w:p w:rsidR="00C448C5" w:rsidRPr="00C448C5" w:rsidRDefault="00A2319A" w:rsidP="00C448C5">
      <w:pPr>
        <w:spacing w:after="0" w:line="240" w:lineRule="auto"/>
        <w:jc w:val="both"/>
        <w:rPr>
          <w:rFonts w:cs="Arial"/>
        </w:rPr>
      </w:pPr>
      <w:hyperlink r:id="rId10" w:history="1">
        <w:r w:rsidR="00C448C5" w:rsidRPr="00C448C5">
          <w:rPr>
            <w:rFonts w:cs="Arial"/>
            <w:color w:val="0563C1" w:themeColor="hyperlink"/>
            <w:u w:val="single"/>
          </w:rPr>
          <w:t>Sandra.joyce@sandringhamcare.co.uk</w:t>
        </w:r>
      </w:hyperlink>
    </w:p>
    <w:p w:rsidR="00C448C5" w:rsidRPr="00C448C5" w:rsidRDefault="00C448C5" w:rsidP="00C448C5">
      <w:pPr>
        <w:spacing w:after="0" w:line="240" w:lineRule="auto"/>
        <w:jc w:val="both"/>
        <w:rPr>
          <w:rFonts w:cs="Arial"/>
        </w:rPr>
      </w:pPr>
      <w:r w:rsidRPr="00C448C5">
        <w:rPr>
          <w:rFonts w:cs="Arial"/>
        </w:rPr>
        <w:t>Linden House Nursing Home</w:t>
      </w:r>
    </w:p>
    <w:p w:rsidR="00C448C5" w:rsidRPr="00C448C5" w:rsidRDefault="00C448C5" w:rsidP="00C448C5">
      <w:pPr>
        <w:spacing w:after="0" w:line="240" w:lineRule="auto"/>
        <w:jc w:val="both"/>
        <w:rPr>
          <w:rFonts w:cs="Arial"/>
        </w:rPr>
      </w:pPr>
      <w:r w:rsidRPr="00C448C5">
        <w:rPr>
          <w:rFonts w:cs="Arial"/>
        </w:rPr>
        <w:t>Linden Hill</w:t>
      </w:r>
    </w:p>
    <w:p w:rsidR="00C448C5" w:rsidRPr="00C448C5" w:rsidRDefault="00C448C5" w:rsidP="00C448C5">
      <w:pPr>
        <w:spacing w:after="0" w:line="240" w:lineRule="auto"/>
        <w:jc w:val="both"/>
        <w:rPr>
          <w:rFonts w:cs="Arial"/>
        </w:rPr>
      </w:pPr>
      <w:r w:rsidRPr="00C448C5">
        <w:rPr>
          <w:rFonts w:cs="Arial"/>
        </w:rPr>
        <w:t>Lower Westford</w:t>
      </w:r>
    </w:p>
    <w:p w:rsidR="00C448C5" w:rsidRPr="00C448C5" w:rsidRDefault="00C448C5" w:rsidP="00C448C5">
      <w:pPr>
        <w:spacing w:after="0" w:line="240" w:lineRule="auto"/>
        <w:jc w:val="both"/>
        <w:rPr>
          <w:rFonts w:cs="Arial"/>
        </w:rPr>
      </w:pPr>
      <w:r w:rsidRPr="00C448C5">
        <w:rPr>
          <w:rFonts w:cs="Arial"/>
        </w:rPr>
        <w:t>Wellington</w:t>
      </w:r>
    </w:p>
    <w:p w:rsidR="00C448C5" w:rsidRPr="00C448C5" w:rsidRDefault="00C448C5" w:rsidP="00C448C5">
      <w:pPr>
        <w:spacing w:after="0" w:line="240" w:lineRule="auto"/>
        <w:jc w:val="both"/>
        <w:rPr>
          <w:rFonts w:cs="Arial"/>
        </w:rPr>
      </w:pPr>
      <w:r w:rsidRPr="00C448C5">
        <w:rPr>
          <w:rFonts w:cs="Arial"/>
        </w:rPr>
        <w:t>Somerset</w:t>
      </w:r>
    </w:p>
    <w:p w:rsidR="00C448C5" w:rsidRPr="00C448C5" w:rsidRDefault="00C448C5" w:rsidP="00C448C5">
      <w:pPr>
        <w:spacing w:after="0" w:line="240" w:lineRule="auto"/>
        <w:jc w:val="both"/>
        <w:rPr>
          <w:rFonts w:cs="Arial"/>
        </w:rPr>
      </w:pPr>
      <w:r w:rsidRPr="00C448C5">
        <w:rPr>
          <w:rFonts w:cs="Arial"/>
        </w:rPr>
        <w:t xml:space="preserve">TA21 0DW  </w:t>
      </w:r>
    </w:p>
    <w:p w:rsidR="000C3975" w:rsidRDefault="000C3975" w:rsidP="000C3975"/>
    <w:p w:rsidR="00442E7C" w:rsidRDefault="00442E7C" w:rsidP="00442E7C"/>
    <w:p w:rsidR="001C5093" w:rsidRPr="001C5093" w:rsidRDefault="001C5093" w:rsidP="001C5093"/>
    <w:sectPr w:rsidR="001C5093" w:rsidRPr="001C5093" w:rsidSect="007315D1">
      <w:footerReference w:type="default" r:id="rId11"/>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9A" w:rsidRDefault="00A2319A" w:rsidP="00BA2A3B">
      <w:pPr>
        <w:spacing w:after="0" w:line="240" w:lineRule="auto"/>
      </w:pPr>
      <w:r>
        <w:separator/>
      </w:r>
    </w:p>
  </w:endnote>
  <w:endnote w:type="continuationSeparator" w:id="0">
    <w:p w:rsidR="00A2319A" w:rsidRDefault="00A2319A"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EC" w:rsidRPr="00CA2FEC" w:rsidRDefault="00CA2FEC">
    <w:pPr>
      <w:pStyle w:val="Footer"/>
      <w:rPr>
        <w:sz w:val="16"/>
        <w:szCs w:val="16"/>
      </w:rPr>
    </w:pPr>
    <w:r w:rsidRPr="00CA2FEC">
      <w:rPr>
        <w:sz w:val="16"/>
        <w:szCs w:val="16"/>
      </w:rPr>
      <w:t>Version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9A" w:rsidRDefault="00A2319A" w:rsidP="00BA2A3B">
      <w:pPr>
        <w:spacing w:after="0" w:line="240" w:lineRule="auto"/>
      </w:pPr>
      <w:r>
        <w:separator/>
      </w:r>
    </w:p>
  </w:footnote>
  <w:footnote w:type="continuationSeparator" w:id="0">
    <w:p w:rsidR="00A2319A" w:rsidRDefault="00A2319A" w:rsidP="00BA2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19D5"/>
    <w:multiLevelType w:val="hybridMultilevel"/>
    <w:tmpl w:val="85D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4855"/>
    <w:multiLevelType w:val="hybridMultilevel"/>
    <w:tmpl w:val="FB348F6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E629DD"/>
    <w:multiLevelType w:val="hybridMultilevel"/>
    <w:tmpl w:val="858A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EA275F"/>
    <w:multiLevelType w:val="hybridMultilevel"/>
    <w:tmpl w:val="6136BE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941C2"/>
    <w:multiLevelType w:val="hybridMultilevel"/>
    <w:tmpl w:val="A872B570"/>
    <w:lvl w:ilvl="0" w:tplc="2AE28F0E">
      <w:start w:val="1"/>
      <w:numFmt w:val="upperLetter"/>
      <w:lvlText w:val="%1)"/>
      <w:lvlJc w:val="left"/>
      <w:pPr>
        <w:ind w:left="360" w:hanging="360"/>
      </w:pPr>
      <w:rPr>
        <w:rFonts w:ascii="Arial" w:hAnsi="Arial" w:cs="Arial" w:hint="default"/>
        <w:b/>
        <w:sz w:val="20"/>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E6D49"/>
    <w:multiLevelType w:val="hybridMultilevel"/>
    <w:tmpl w:val="A6B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660C0"/>
    <w:multiLevelType w:val="hybridMultilevel"/>
    <w:tmpl w:val="1BF622EA"/>
    <w:lvl w:ilvl="0" w:tplc="08090001">
      <w:start w:val="1"/>
      <w:numFmt w:val="bullet"/>
      <w:lvlText w:val=""/>
      <w:lvlJc w:val="left"/>
      <w:pPr>
        <w:ind w:left="1440" w:hanging="720"/>
      </w:pPr>
      <w:rPr>
        <w:rFonts w:ascii="Symbol" w:hAnsi="Symbol"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8E307F"/>
    <w:multiLevelType w:val="hybridMultilevel"/>
    <w:tmpl w:val="65EC9790"/>
    <w:lvl w:ilvl="0" w:tplc="F93293A2">
      <w:start w:val="1"/>
      <w:numFmt w:val="lowerRoman"/>
      <w:lvlText w:val="%1)"/>
      <w:lvlJc w:val="left"/>
      <w:pPr>
        <w:ind w:left="2160" w:hanging="720"/>
      </w:pPr>
      <w:rPr>
        <w:rFonts w:hint="default"/>
      </w:rPr>
    </w:lvl>
    <w:lvl w:ilvl="1" w:tplc="08090001">
      <w:start w:val="1"/>
      <w:numFmt w:val="bullet"/>
      <w:lvlText w:val=""/>
      <w:lvlJc w:val="left"/>
      <w:pPr>
        <w:ind w:left="2880" w:hanging="72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AB1BD0"/>
    <w:multiLevelType w:val="hybridMultilevel"/>
    <w:tmpl w:val="7E0A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06447"/>
    <w:multiLevelType w:val="hybridMultilevel"/>
    <w:tmpl w:val="63D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251C3F"/>
    <w:multiLevelType w:val="hybridMultilevel"/>
    <w:tmpl w:val="962C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13"/>
  </w:num>
  <w:num w:numId="5">
    <w:abstractNumId w:val="10"/>
  </w:num>
  <w:num w:numId="6">
    <w:abstractNumId w:val="11"/>
  </w:num>
  <w:num w:numId="7">
    <w:abstractNumId w:val="2"/>
  </w:num>
  <w:num w:numId="8">
    <w:abstractNumId w:val="4"/>
  </w:num>
  <w:num w:numId="9">
    <w:abstractNumId w:val="1"/>
  </w:num>
  <w:num w:numId="10">
    <w:abstractNumId w:val="6"/>
  </w:num>
  <w:num w:numId="11">
    <w:abstractNumId w:val="5"/>
  </w:num>
  <w:num w:numId="12">
    <w:abstractNumId w:val="3"/>
  </w:num>
  <w:num w:numId="13">
    <w:abstractNumId w:val="14"/>
  </w:num>
  <w:num w:numId="14">
    <w:abstractNumId w:val="9"/>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637"/>
    <w:rsid w:val="00031D39"/>
    <w:rsid w:val="00034CEB"/>
    <w:rsid w:val="0006108F"/>
    <w:rsid w:val="0007631C"/>
    <w:rsid w:val="00077D9A"/>
    <w:rsid w:val="00085CCF"/>
    <w:rsid w:val="00087FD2"/>
    <w:rsid w:val="000C314C"/>
    <w:rsid w:val="000C3975"/>
    <w:rsid w:val="000D5408"/>
    <w:rsid w:val="001061D8"/>
    <w:rsid w:val="00131861"/>
    <w:rsid w:val="0015249E"/>
    <w:rsid w:val="00167C9F"/>
    <w:rsid w:val="001C5093"/>
    <w:rsid w:val="001C61FE"/>
    <w:rsid w:val="001D04DF"/>
    <w:rsid w:val="001D4549"/>
    <w:rsid w:val="001F70AF"/>
    <w:rsid w:val="00290B30"/>
    <w:rsid w:val="00292193"/>
    <w:rsid w:val="002B0EA8"/>
    <w:rsid w:val="002D357F"/>
    <w:rsid w:val="002D65CC"/>
    <w:rsid w:val="00332244"/>
    <w:rsid w:val="00342245"/>
    <w:rsid w:val="00344A81"/>
    <w:rsid w:val="0036456B"/>
    <w:rsid w:val="003956B5"/>
    <w:rsid w:val="003A0C52"/>
    <w:rsid w:val="003B5FEB"/>
    <w:rsid w:val="003C1703"/>
    <w:rsid w:val="003D2BF9"/>
    <w:rsid w:val="0042586D"/>
    <w:rsid w:val="00442E7C"/>
    <w:rsid w:val="004502E4"/>
    <w:rsid w:val="00491528"/>
    <w:rsid w:val="00551D80"/>
    <w:rsid w:val="005A364F"/>
    <w:rsid w:val="00603B56"/>
    <w:rsid w:val="006130E5"/>
    <w:rsid w:val="00614F38"/>
    <w:rsid w:val="00641FC9"/>
    <w:rsid w:val="006449E5"/>
    <w:rsid w:val="00661019"/>
    <w:rsid w:val="006731FD"/>
    <w:rsid w:val="0068439D"/>
    <w:rsid w:val="006B27B3"/>
    <w:rsid w:val="006B4BC1"/>
    <w:rsid w:val="006D0D3B"/>
    <w:rsid w:val="007315D1"/>
    <w:rsid w:val="00733DA1"/>
    <w:rsid w:val="00736291"/>
    <w:rsid w:val="00741EA1"/>
    <w:rsid w:val="00752F37"/>
    <w:rsid w:val="00773F2E"/>
    <w:rsid w:val="0079426D"/>
    <w:rsid w:val="007D1303"/>
    <w:rsid w:val="00870A35"/>
    <w:rsid w:val="00893BC2"/>
    <w:rsid w:val="008C6DC3"/>
    <w:rsid w:val="00927F6F"/>
    <w:rsid w:val="009D04F2"/>
    <w:rsid w:val="00A171B8"/>
    <w:rsid w:val="00A2319A"/>
    <w:rsid w:val="00A937E8"/>
    <w:rsid w:val="00AB5775"/>
    <w:rsid w:val="00AD7C49"/>
    <w:rsid w:val="00B27785"/>
    <w:rsid w:val="00B859EB"/>
    <w:rsid w:val="00BA2A3B"/>
    <w:rsid w:val="00C00241"/>
    <w:rsid w:val="00C24835"/>
    <w:rsid w:val="00C448C5"/>
    <w:rsid w:val="00C91B0E"/>
    <w:rsid w:val="00CA2FEC"/>
    <w:rsid w:val="00CB1E36"/>
    <w:rsid w:val="00D136E4"/>
    <w:rsid w:val="00D73EC7"/>
    <w:rsid w:val="00DC0A48"/>
    <w:rsid w:val="00E0728C"/>
    <w:rsid w:val="00E72328"/>
    <w:rsid w:val="00E7398C"/>
    <w:rsid w:val="00E73C13"/>
    <w:rsid w:val="00E85D45"/>
    <w:rsid w:val="00EA4F7A"/>
    <w:rsid w:val="00ED4663"/>
    <w:rsid w:val="00F157C6"/>
    <w:rsid w:val="00F43374"/>
    <w:rsid w:val="00F43949"/>
    <w:rsid w:val="00F453D3"/>
    <w:rsid w:val="00F65DF0"/>
    <w:rsid w:val="00FA588D"/>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034CEB"/>
    <w:rPr>
      <w:color w:val="0563C1" w:themeColor="hyperlink"/>
      <w:u w:val="single"/>
    </w:rPr>
  </w:style>
  <w:style w:type="table" w:styleId="GridTable4-Accent5">
    <w:name w:val="Grid Table 4 Accent 5"/>
    <w:basedOn w:val="TableNormal"/>
    <w:uiPriority w:val="49"/>
    <w:rsid w:val="0049152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1C50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ndra.joyce@sandringhamcare.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D7F3DC18-BEE5-4FA0-A45E-9477BED7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3.xml><?xml version="1.0" encoding="utf-8"?>
<ds:datastoreItem xmlns:ds="http://schemas.openxmlformats.org/officeDocument/2006/customXml" ds:itemID="{C4B1C053-C2A0-4B94-8853-3D2D82FA511A}">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Anne Troake</cp:lastModifiedBy>
  <cp:revision>2</cp:revision>
  <dcterms:created xsi:type="dcterms:W3CDTF">2018-06-15T08:16:00Z</dcterms:created>
  <dcterms:modified xsi:type="dcterms:W3CDTF">2018-06-15T08:16:00Z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